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2A" w:rsidRDefault="0085052A" w:rsidP="00CF2225">
      <w:pPr>
        <w:rPr>
          <w:rFonts w:ascii="Times New Roman" w:hAnsi="Times New Roman" w:cs="Times New Roman"/>
          <w:b/>
          <w:sz w:val="24"/>
          <w:szCs w:val="24"/>
        </w:rPr>
      </w:pPr>
    </w:p>
    <w:p w:rsidR="00740C83" w:rsidRPr="0085052A" w:rsidRDefault="003B059E" w:rsidP="00850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2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B059E" w:rsidRPr="0085052A" w:rsidRDefault="003B059E" w:rsidP="0085052A">
      <w:pPr>
        <w:jc w:val="right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>от 12.05.2020</w:t>
      </w:r>
    </w:p>
    <w:p w:rsidR="003B059E" w:rsidRPr="0085052A" w:rsidRDefault="003B059E" w:rsidP="003B059E">
      <w:p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b/>
          <w:sz w:val="24"/>
          <w:szCs w:val="24"/>
        </w:rPr>
        <w:t>О проведении процедуры защиты  итогов</w:t>
      </w:r>
      <w:r w:rsidR="00191397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proofErr w:type="gramStart"/>
      <w:r w:rsidR="00191397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="00191397">
        <w:rPr>
          <w:rFonts w:ascii="Times New Roman" w:hAnsi="Times New Roman" w:cs="Times New Roman"/>
          <w:b/>
          <w:sz w:val="24"/>
          <w:szCs w:val="24"/>
        </w:rPr>
        <w:t xml:space="preserve"> в 11</w:t>
      </w:r>
      <w:r w:rsidRPr="0085052A">
        <w:rPr>
          <w:rFonts w:ascii="Times New Roman" w:hAnsi="Times New Roman" w:cs="Times New Roman"/>
          <w:b/>
          <w:sz w:val="24"/>
          <w:szCs w:val="24"/>
        </w:rPr>
        <w:t xml:space="preserve"> классах в 2019-2020г</w:t>
      </w:r>
      <w:r w:rsidRPr="0085052A">
        <w:rPr>
          <w:rFonts w:ascii="Times New Roman" w:hAnsi="Times New Roman" w:cs="Times New Roman"/>
          <w:sz w:val="24"/>
          <w:szCs w:val="24"/>
        </w:rPr>
        <w:t>.</w:t>
      </w:r>
    </w:p>
    <w:p w:rsidR="003B059E" w:rsidRPr="0085052A" w:rsidRDefault="00201CB6" w:rsidP="003B059E">
      <w:pPr>
        <w:jc w:val="both"/>
        <w:rPr>
          <w:rFonts w:ascii="Times New Roman" w:hAnsi="Times New Roman" w:cs="Times New Roman"/>
          <w:sz w:val="24"/>
          <w:szCs w:val="24"/>
        </w:rPr>
      </w:pPr>
      <w:r w:rsidRPr="00F56CA3">
        <w:rPr>
          <w:rFonts w:ascii="Times New Roman" w:hAnsi="Times New Roman" w:cs="Times New Roman"/>
        </w:rPr>
        <w:t xml:space="preserve">В целях дальнейшего обеспечения санитарно-эпидемиологического благополучия населения в связи с распространением новой </w:t>
      </w:r>
      <w:proofErr w:type="spellStart"/>
      <w:r w:rsidRPr="00F56CA3">
        <w:rPr>
          <w:rFonts w:ascii="Times New Roman" w:hAnsi="Times New Roman" w:cs="Times New Roman"/>
        </w:rPr>
        <w:t>коронавирусной</w:t>
      </w:r>
      <w:proofErr w:type="spellEnd"/>
      <w:r w:rsidRPr="00F56CA3">
        <w:rPr>
          <w:rFonts w:ascii="Times New Roman" w:hAnsi="Times New Roman" w:cs="Times New Roman"/>
        </w:rPr>
        <w:t xml:space="preserve"> инфекции,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56CA3">
        <w:rPr>
          <w:rFonts w:ascii="Times New Roman" w:hAnsi="Times New Roman" w:cs="Times New Roman"/>
        </w:rPr>
        <w:t>во</w:t>
      </w:r>
      <w:proofErr w:type="gramEnd"/>
      <w:r w:rsidRPr="00F56CA3">
        <w:rPr>
          <w:rFonts w:ascii="Times New Roman" w:hAnsi="Times New Roman" w:cs="Times New Roman"/>
        </w:rPr>
        <w:t xml:space="preserve"> исполнении Указа Главы РС (Я) от 10 мая 2020г. № 1148 «О внесении изменений в отдельные правовые акты Главы РС (Я), приказа Министерства образования и науки РС (Я) от 11 мая 2020 № от 11 мая 2020 №01-03/309 «Об организации образовательного процесса в условиях режима повышенной готовности на территории РС (Я) и распространению новой </w:t>
      </w:r>
      <w:proofErr w:type="spellStart"/>
      <w:r w:rsidRPr="00F56CA3">
        <w:rPr>
          <w:rFonts w:ascii="Times New Roman" w:hAnsi="Times New Roman" w:cs="Times New Roman"/>
        </w:rPr>
        <w:t>коронавирусной</w:t>
      </w:r>
      <w:proofErr w:type="spellEnd"/>
      <w:r w:rsidRPr="00F56CA3">
        <w:rPr>
          <w:rFonts w:ascii="Times New Roman" w:hAnsi="Times New Roman" w:cs="Times New Roman"/>
        </w:rPr>
        <w:t xml:space="preserve"> инфекции»</w:t>
      </w:r>
      <w:r>
        <w:rPr>
          <w:rFonts w:ascii="Times New Roman" w:hAnsi="Times New Roman" w:cs="Times New Roman"/>
        </w:rPr>
        <w:t xml:space="preserve"> 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3B059E" w:rsidRDefault="003B059E" w:rsidP="000850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91397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Pr="0085052A">
        <w:rPr>
          <w:rFonts w:ascii="Times New Roman" w:hAnsi="Times New Roman" w:cs="Times New Roman"/>
          <w:sz w:val="24"/>
          <w:szCs w:val="24"/>
        </w:rPr>
        <w:t>процедуру защиты итогов</w:t>
      </w:r>
      <w:r w:rsidR="00191397">
        <w:rPr>
          <w:rFonts w:ascii="Times New Roman" w:hAnsi="Times New Roman" w:cs="Times New Roman"/>
          <w:sz w:val="24"/>
          <w:szCs w:val="24"/>
        </w:rPr>
        <w:t>ого индивидуального проекта в 11</w:t>
      </w:r>
      <w:r w:rsidRPr="0085052A">
        <w:rPr>
          <w:rFonts w:ascii="Times New Roman" w:hAnsi="Times New Roman" w:cs="Times New Roman"/>
          <w:sz w:val="24"/>
          <w:szCs w:val="24"/>
        </w:rPr>
        <w:t xml:space="preserve"> классах в </w:t>
      </w:r>
      <w:r w:rsidR="00D002BD" w:rsidRPr="0085052A">
        <w:rPr>
          <w:rFonts w:ascii="Times New Roman" w:hAnsi="Times New Roman" w:cs="Times New Roman"/>
          <w:sz w:val="24"/>
          <w:szCs w:val="24"/>
        </w:rPr>
        <w:t>онлайн режиме</w:t>
      </w:r>
      <w:r w:rsidRPr="0085052A">
        <w:rPr>
          <w:rFonts w:ascii="Times New Roman" w:hAnsi="Times New Roman" w:cs="Times New Roman"/>
          <w:sz w:val="24"/>
          <w:szCs w:val="24"/>
        </w:rPr>
        <w:t xml:space="preserve"> 21 мая 2020г</w:t>
      </w:r>
      <w:r w:rsidR="00191397">
        <w:rPr>
          <w:rFonts w:ascii="Times New Roman" w:hAnsi="Times New Roman" w:cs="Times New Roman"/>
          <w:sz w:val="24"/>
          <w:szCs w:val="24"/>
        </w:rPr>
        <w:t xml:space="preserve"> с 14</w:t>
      </w:r>
      <w:r w:rsidR="000F383C">
        <w:rPr>
          <w:rFonts w:ascii="Times New Roman" w:hAnsi="Times New Roman" w:cs="Times New Roman"/>
          <w:sz w:val="24"/>
          <w:szCs w:val="24"/>
        </w:rPr>
        <w:t xml:space="preserve">.00 часов </w:t>
      </w:r>
      <w:proofErr w:type="gramStart"/>
      <w:r w:rsidR="0071527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1527A">
        <w:rPr>
          <w:rFonts w:ascii="Times New Roman" w:hAnsi="Times New Roman" w:cs="Times New Roman"/>
          <w:sz w:val="24"/>
          <w:szCs w:val="24"/>
        </w:rPr>
        <w:t xml:space="preserve"> следующих обучающихся: </w:t>
      </w:r>
    </w:p>
    <w:p w:rsidR="0071527A" w:rsidRDefault="0071527A" w:rsidP="0071527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Егоровой Олесе Леонидовне </w:t>
      </w:r>
      <w:r w:rsidR="00D2396E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о теме «</w:t>
      </w:r>
      <w:proofErr w:type="spellStart"/>
      <w:r w:rsidRPr="009D7937">
        <w:rPr>
          <w:rFonts w:ascii="Times New Roman" w:hAnsi="Times New Roman" w:cs="Times New Roman"/>
          <w:sz w:val="24"/>
          <w:szCs w:val="24"/>
        </w:rPr>
        <w:t>Ребре</w:t>
      </w:r>
      <w:r>
        <w:rPr>
          <w:rFonts w:ascii="Times New Roman" w:hAnsi="Times New Roman" w:cs="Times New Roman"/>
          <w:sz w:val="24"/>
          <w:szCs w:val="24"/>
        </w:rPr>
        <w:t>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SMM маркетинга»</w:t>
      </w:r>
    </w:p>
    <w:p w:rsidR="0071527A" w:rsidRDefault="00D2396E" w:rsidP="0071527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Мубаракшиной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Амине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Мансуровне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 теме «</w:t>
      </w:r>
      <w:r w:rsidR="0071527A" w:rsidRPr="00103520">
        <w:rPr>
          <w:rFonts w:ascii="Times New Roman" w:hAnsi="Times New Roman" w:cs="Times New Roman"/>
          <w:sz w:val="24"/>
          <w:szCs w:val="24"/>
        </w:rPr>
        <w:t>Гендерная дискриминация на рынке труда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1CB6" w:rsidRPr="00201CB6" w:rsidRDefault="0071527A" w:rsidP="00201CB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CB6">
        <w:rPr>
          <w:rFonts w:ascii="Times New Roman" w:eastAsia="Times New Roman" w:hAnsi="Times New Roman" w:cs="Times New Roman"/>
          <w:lang w:eastAsia="ru-RU"/>
        </w:rPr>
        <w:t>Билюкин</w:t>
      </w:r>
      <w:r w:rsidR="00D2396E" w:rsidRPr="00201CB6">
        <w:rPr>
          <w:rFonts w:ascii="Times New Roman" w:eastAsia="Times New Roman" w:hAnsi="Times New Roman" w:cs="Times New Roman"/>
          <w:lang w:eastAsia="ru-RU"/>
        </w:rPr>
        <w:t>у</w:t>
      </w:r>
      <w:proofErr w:type="spellEnd"/>
      <w:r w:rsidR="00D2396E" w:rsidRPr="00201CB6">
        <w:rPr>
          <w:rFonts w:ascii="Times New Roman" w:eastAsia="Times New Roman" w:hAnsi="Times New Roman" w:cs="Times New Roman"/>
          <w:lang w:eastAsia="ru-RU"/>
        </w:rPr>
        <w:t xml:space="preserve"> Прокопию Петровичу </w:t>
      </w:r>
      <w:r w:rsidR="00201CB6" w:rsidRPr="00201CB6">
        <w:rPr>
          <w:rFonts w:ascii="Times New Roman" w:eastAsia="Times New Roman" w:hAnsi="Times New Roman" w:cs="Times New Roman"/>
          <w:lang w:eastAsia="ru-RU"/>
        </w:rPr>
        <w:t xml:space="preserve">"Роль якутского ножа для юноши народа </w:t>
      </w:r>
      <w:proofErr w:type="spellStart"/>
      <w:r w:rsidR="00201CB6" w:rsidRPr="00201CB6">
        <w:rPr>
          <w:rFonts w:ascii="Times New Roman" w:eastAsia="Times New Roman" w:hAnsi="Times New Roman" w:cs="Times New Roman"/>
          <w:lang w:eastAsia="ru-RU"/>
        </w:rPr>
        <w:t>саха</w:t>
      </w:r>
      <w:proofErr w:type="spellEnd"/>
      <w:r w:rsidR="00201CB6" w:rsidRPr="00201CB6">
        <w:rPr>
          <w:rFonts w:ascii="Times New Roman" w:eastAsia="Times New Roman" w:hAnsi="Times New Roman" w:cs="Times New Roman"/>
          <w:lang w:eastAsia="ru-RU"/>
        </w:rPr>
        <w:t>"</w:t>
      </w:r>
    </w:p>
    <w:p w:rsidR="00201CB6" w:rsidRPr="00201CB6" w:rsidRDefault="0071527A" w:rsidP="00201CB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B6">
        <w:rPr>
          <w:rFonts w:ascii="Times New Roman" w:eastAsia="Times New Roman" w:hAnsi="Times New Roman" w:cs="Times New Roman"/>
          <w:lang w:eastAsia="ru-RU"/>
        </w:rPr>
        <w:t>Сивцев</w:t>
      </w:r>
      <w:r w:rsidR="00A00E01" w:rsidRPr="00201CB6">
        <w:rPr>
          <w:rFonts w:ascii="Times New Roman" w:eastAsia="Times New Roman" w:hAnsi="Times New Roman" w:cs="Times New Roman"/>
          <w:lang w:eastAsia="ru-RU"/>
        </w:rPr>
        <w:t>у Валерию Вячеславовичу</w:t>
      </w:r>
      <w:r w:rsidRPr="00201CB6">
        <w:rPr>
          <w:rFonts w:ascii="Times New Roman" w:eastAsia="Times New Roman" w:hAnsi="Times New Roman" w:cs="Times New Roman"/>
          <w:lang w:eastAsia="ru-RU"/>
        </w:rPr>
        <w:t>, Неустроев</w:t>
      </w:r>
      <w:r w:rsidR="00A00E01" w:rsidRPr="00201CB6">
        <w:rPr>
          <w:rFonts w:ascii="Times New Roman" w:eastAsia="Times New Roman" w:hAnsi="Times New Roman" w:cs="Times New Roman"/>
          <w:lang w:eastAsia="ru-RU"/>
        </w:rPr>
        <w:t>у</w:t>
      </w:r>
      <w:r w:rsidRPr="00201CB6">
        <w:rPr>
          <w:rFonts w:ascii="Times New Roman" w:eastAsia="Times New Roman" w:hAnsi="Times New Roman" w:cs="Times New Roman"/>
          <w:lang w:eastAsia="ru-RU"/>
        </w:rPr>
        <w:t xml:space="preserve"> Эрик</w:t>
      </w:r>
      <w:r w:rsidR="00A00E01" w:rsidRPr="00201CB6">
        <w:rPr>
          <w:rFonts w:ascii="Times New Roman" w:eastAsia="Times New Roman" w:hAnsi="Times New Roman" w:cs="Times New Roman"/>
          <w:lang w:eastAsia="ru-RU"/>
        </w:rPr>
        <w:t xml:space="preserve">у Афанасьевичу по теме </w:t>
      </w:r>
      <w:r w:rsidRPr="00201CB6">
        <w:rPr>
          <w:rFonts w:ascii="Times New Roman" w:hAnsi="Times New Roman" w:cs="Times New Roman"/>
          <w:sz w:val="24"/>
          <w:szCs w:val="24"/>
        </w:rPr>
        <w:t xml:space="preserve"> </w:t>
      </w:r>
      <w:r w:rsidR="00201CB6" w:rsidRPr="00201CB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01CB6" w:rsidRPr="00201CB6">
        <w:rPr>
          <w:rFonts w:ascii="Times New Roman" w:hAnsi="Times New Roman" w:cs="Times New Roman"/>
          <w:sz w:val="24"/>
          <w:szCs w:val="24"/>
        </w:rPr>
        <w:t>Микротранзакции</w:t>
      </w:r>
      <w:proofErr w:type="spellEnd"/>
      <w:r w:rsidR="00201CB6" w:rsidRPr="00201CB6">
        <w:rPr>
          <w:rFonts w:ascii="Times New Roman" w:hAnsi="Times New Roman" w:cs="Times New Roman"/>
          <w:sz w:val="24"/>
          <w:szCs w:val="24"/>
        </w:rPr>
        <w:t xml:space="preserve"> в сетевых играх" </w:t>
      </w:r>
    </w:p>
    <w:p w:rsidR="00D71738" w:rsidRDefault="00A00E01" w:rsidP="00201CB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B6">
        <w:rPr>
          <w:rFonts w:ascii="Times New Roman" w:eastAsia="Times New Roman" w:hAnsi="Times New Roman" w:cs="Times New Roman"/>
          <w:lang w:eastAsia="ru-RU"/>
        </w:rPr>
        <w:t xml:space="preserve">Софроновой Алине </w:t>
      </w:r>
      <w:proofErr w:type="spellStart"/>
      <w:r w:rsidRPr="00201CB6">
        <w:rPr>
          <w:rFonts w:ascii="Times New Roman" w:eastAsia="Times New Roman" w:hAnsi="Times New Roman" w:cs="Times New Roman"/>
          <w:lang w:eastAsia="ru-RU"/>
        </w:rPr>
        <w:t>Дьулустановне</w:t>
      </w:r>
      <w:proofErr w:type="spellEnd"/>
      <w:r w:rsidRPr="00201C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1CB6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201CB6" w:rsidRPr="00201CB6">
        <w:rPr>
          <w:rFonts w:ascii="Times New Roman" w:hAnsi="Times New Roman" w:cs="Times New Roman"/>
          <w:sz w:val="24"/>
          <w:szCs w:val="24"/>
        </w:rPr>
        <w:t>"Эффективность изучения иностранных языков через просмотр и сериалов на языке оригинала"</w:t>
      </w:r>
    </w:p>
    <w:p w:rsidR="00201CB6" w:rsidRPr="00201CB6" w:rsidRDefault="00201CB6" w:rsidP="00201CB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01CB6">
        <w:rPr>
          <w:rFonts w:ascii="Times New Roman" w:hAnsi="Times New Roman" w:cs="Times New Roman"/>
          <w:sz w:val="24"/>
          <w:szCs w:val="24"/>
        </w:rPr>
        <w:t>Харлампьевой</w:t>
      </w:r>
      <w:proofErr w:type="spellEnd"/>
      <w:r w:rsidRPr="00201CB6">
        <w:rPr>
          <w:rFonts w:ascii="Times New Roman" w:hAnsi="Times New Roman" w:cs="Times New Roman"/>
          <w:sz w:val="24"/>
          <w:szCs w:val="24"/>
        </w:rPr>
        <w:t xml:space="preserve"> Анжеле </w:t>
      </w:r>
      <w:proofErr w:type="spellStart"/>
      <w:r w:rsidRPr="00201CB6">
        <w:rPr>
          <w:rFonts w:ascii="Times New Roman" w:hAnsi="Times New Roman" w:cs="Times New Roman"/>
          <w:sz w:val="24"/>
          <w:szCs w:val="24"/>
        </w:rPr>
        <w:t>Гаяновне</w:t>
      </w:r>
      <w:proofErr w:type="spellEnd"/>
      <w:r w:rsidRPr="00201CB6">
        <w:rPr>
          <w:rFonts w:ascii="Times New Roman" w:hAnsi="Times New Roman" w:cs="Times New Roman"/>
          <w:sz w:val="24"/>
          <w:szCs w:val="24"/>
        </w:rPr>
        <w:t xml:space="preserve">  по теме "Тайм менеджмент для старшеклассника"</w:t>
      </w:r>
    </w:p>
    <w:p w:rsidR="00E765D0" w:rsidRPr="00E765D0" w:rsidRDefault="00E765D0" w:rsidP="007C39FF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850E1" w:rsidRPr="0085052A" w:rsidRDefault="000850E1" w:rsidP="000850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Pr="0085052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85052A">
        <w:rPr>
          <w:rFonts w:ascii="Times New Roman" w:hAnsi="Times New Roman" w:cs="Times New Roman"/>
          <w:sz w:val="24"/>
          <w:szCs w:val="24"/>
        </w:rPr>
        <w:t xml:space="preserve"> по У</w:t>
      </w:r>
      <w:r w:rsidR="000F383C">
        <w:rPr>
          <w:rFonts w:ascii="Times New Roman" w:hAnsi="Times New Roman" w:cs="Times New Roman"/>
          <w:sz w:val="24"/>
          <w:szCs w:val="24"/>
        </w:rPr>
        <w:t>В</w:t>
      </w:r>
      <w:r w:rsidRPr="0085052A">
        <w:rPr>
          <w:rFonts w:ascii="Times New Roman" w:hAnsi="Times New Roman" w:cs="Times New Roman"/>
          <w:sz w:val="24"/>
          <w:szCs w:val="24"/>
        </w:rPr>
        <w:t xml:space="preserve">Р Птицыной М.И. </w:t>
      </w:r>
      <w:r w:rsidR="00191397">
        <w:rPr>
          <w:rFonts w:ascii="Times New Roman" w:hAnsi="Times New Roman" w:cs="Times New Roman"/>
          <w:sz w:val="24"/>
          <w:szCs w:val="24"/>
        </w:rPr>
        <w:t xml:space="preserve">назначить комиссию </w:t>
      </w:r>
      <w:r w:rsidRPr="0085052A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0850E1" w:rsidRPr="0085052A" w:rsidRDefault="000850E1" w:rsidP="000850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 xml:space="preserve">Утвердить порядок проведения процедуры оценивания итоговых </w:t>
      </w:r>
      <w:proofErr w:type="gramStart"/>
      <w:r w:rsidRPr="0085052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85052A">
        <w:rPr>
          <w:rFonts w:ascii="Times New Roman" w:hAnsi="Times New Roman" w:cs="Times New Roman"/>
          <w:sz w:val="24"/>
          <w:szCs w:val="24"/>
        </w:rPr>
        <w:t>:</w:t>
      </w:r>
    </w:p>
    <w:p w:rsidR="00F442B5" w:rsidRPr="0085052A" w:rsidRDefault="000850E1" w:rsidP="003B059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52A">
        <w:rPr>
          <w:rFonts w:ascii="Times New Roman" w:hAnsi="Times New Roman" w:cs="Times New Roman"/>
          <w:sz w:val="24"/>
          <w:szCs w:val="24"/>
        </w:rPr>
        <w:t>Оценка эксперта (см. Лист оценки результата индивидуального проекта учащегося</w:t>
      </w:r>
      <w:r w:rsidR="007C39FF">
        <w:rPr>
          <w:rFonts w:ascii="Times New Roman" w:hAnsi="Times New Roman" w:cs="Times New Roman"/>
          <w:sz w:val="24"/>
          <w:szCs w:val="24"/>
        </w:rPr>
        <w:t xml:space="preserve"> (для эксперта).</w:t>
      </w:r>
      <w:proofErr w:type="gramEnd"/>
      <w:r w:rsidR="007C39FF">
        <w:rPr>
          <w:rFonts w:ascii="Times New Roman" w:hAnsi="Times New Roman" w:cs="Times New Roman"/>
          <w:sz w:val="24"/>
          <w:szCs w:val="24"/>
        </w:rPr>
        <w:t xml:space="preserve"> (Приложение №2</w:t>
      </w:r>
      <w:r w:rsidRPr="0085052A">
        <w:rPr>
          <w:rFonts w:ascii="Times New Roman" w:hAnsi="Times New Roman" w:cs="Times New Roman"/>
          <w:sz w:val="24"/>
          <w:szCs w:val="24"/>
        </w:rPr>
        <w:t>)</w:t>
      </w:r>
    </w:p>
    <w:p w:rsidR="00F442B5" w:rsidRPr="000F383C" w:rsidRDefault="003B059E" w:rsidP="003B059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83C">
        <w:rPr>
          <w:rFonts w:ascii="Times New Roman" w:hAnsi="Times New Roman" w:cs="Times New Roman"/>
          <w:sz w:val="24"/>
          <w:szCs w:val="24"/>
        </w:rPr>
        <w:t xml:space="preserve"> Экспертам, назначенным приказом </w:t>
      </w:r>
      <w:r w:rsidR="00736EBC" w:rsidRPr="000F383C">
        <w:rPr>
          <w:rFonts w:ascii="Times New Roman" w:hAnsi="Times New Roman" w:cs="Times New Roman"/>
          <w:sz w:val="24"/>
          <w:szCs w:val="24"/>
        </w:rPr>
        <w:t>от 12.05.2020</w:t>
      </w:r>
      <w:r w:rsidRPr="000F383C">
        <w:rPr>
          <w:rFonts w:ascii="Times New Roman" w:hAnsi="Times New Roman" w:cs="Times New Roman"/>
          <w:sz w:val="24"/>
          <w:szCs w:val="24"/>
        </w:rPr>
        <w:t xml:space="preserve">г, не позднее </w:t>
      </w:r>
      <w:r w:rsidR="00736EBC" w:rsidRPr="000F383C">
        <w:rPr>
          <w:rFonts w:ascii="Times New Roman" w:hAnsi="Times New Roman" w:cs="Times New Roman"/>
          <w:sz w:val="24"/>
          <w:szCs w:val="24"/>
        </w:rPr>
        <w:t>23.05.2020</w:t>
      </w:r>
      <w:r w:rsidRPr="000F383C">
        <w:rPr>
          <w:rFonts w:ascii="Times New Roman" w:hAnsi="Times New Roman" w:cs="Times New Roman"/>
          <w:sz w:val="24"/>
          <w:szCs w:val="24"/>
        </w:rPr>
        <w:t xml:space="preserve"> отправить заместителю директора по УВР </w:t>
      </w:r>
      <w:r w:rsidR="00736EBC" w:rsidRPr="000F383C">
        <w:rPr>
          <w:rFonts w:ascii="Times New Roman" w:hAnsi="Times New Roman" w:cs="Times New Roman"/>
          <w:sz w:val="24"/>
          <w:szCs w:val="24"/>
        </w:rPr>
        <w:t>Птицыной М.И.</w:t>
      </w:r>
      <w:r w:rsidRPr="000F383C">
        <w:rPr>
          <w:rFonts w:ascii="Times New Roman" w:hAnsi="Times New Roman" w:cs="Times New Roman"/>
          <w:sz w:val="24"/>
          <w:szCs w:val="24"/>
        </w:rPr>
        <w:t xml:space="preserve">, результаты </w:t>
      </w:r>
      <w:r w:rsidR="00F442B5" w:rsidRPr="000F383C">
        <w:rPr>
          <w:rFonts w:ascii="Times New Roman" w:hAnsi="Times New Roman" w:cs="Times New Roman"/>
          <w:sz w:val="24"/>
          <w:szCs w:val="24"/>
        </w:rPr>
        <w:t>оце</w:t>
      </w:r>
      <w:r w:rsidR="000F383C">
        <w:rPr>
          <w:rFonts w:ascii="Times New Roman" w:hAnsi="Times New Roman" w:cs="Times New Roman"/>
          <w:sz w:val="24"/>
          <w:szCs w:val="24"/>
        </w:rPr>
        <w:t>нки проектов.</w:t>
      </w:r>
    </w:p>
    <w:p w:rsidR="00736EBC" w:rsidRPr="0085052A" w:rsidRDefault="003B059E" w:rsidP="003B059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r w:rsidR="00515CAC" w:rsidRPr="0085052A">
        <w:rPr>
          <w:rFonts w:ascii="Times New Roman" w:hAnsi="Times New Roman" w:cs="Times New Roman"/>
          <w:sz w:val="24"/>
          <w:szCs w:val="24"/>
        </w:rPr>
        <w:t>Птицыной М.И. не позднее 25.05</w:t>
      </w:r>
      <w:r w:rsidRPr="0085052A">
        <w:rPr>
          <w:rFonts w:ascii="Times New Roman" w:hAnsi="Times New Roman" w:cs="Times New Roman"/>
          <w:sz w:val="24"/>
          <w:szCs w:val="24"/>
        </w:rPr>
        <w:t xml:space="preserve">.2020г подготовить сводную таблицу оценки проектов по каждому обучающемуся, составить сводный протокол оценки проектов обучающихся, заверить результаты личной подписью, отправить педагогу, ведущему курс «Итоговый </w:t>
      </w:r>
      <w:proofErr w:type="gramStart"/>
      <w:r w:rsidRPr="0085052A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85052A">
        <w:rPr>
          <w:rFonts w:ascii="Times New Roman" w:hAnsi="Times New Roman" w:cs="Times New Roman"/>
          <w:sz w:val="24"/>
          <w:szCs w:val="24"/>
        </w:rPr>
        <w:t xml:space="preserve">» для подведения итогов за год, </w:t>
      </w:r>
      <w:r w:rsidR="00515CAC" w:rsidRPr="0085052A">
        <w:rPr>
          <w:rFonts w:ascii="Times New Roman" w:hAnsi="Times New Roman" w:cs="Times New Roman"/>
          <w:sz w:val="24"/>
          <w:szCs w:val="24"/>
        </w:rPr>
        <w:t>а</w:t>
      </w:r>
      <w:r w:rsidR="00191397">
        <w:rPr>
          <w:rFonts w:ascii="Times New Roman" w:hAnsi="Times New Roman" w:cs="Times New Roman"/>
          <w:sz w:val="24"/>
          <w:szCs w:val="24"/>
        </w:rPr>
        <w:t xml:space="preserve"> также классным руководителям 11</w:t>
      </w:r>
      <w:r w:rsidR="00515CAC" w:rsidRPr="0085052A">
        <w:rPr>
          <w:rFonts w:ascii="Times New Roman" w:hAnsi="Times New Roman" w:cs="Times New Roman"/>
          <w:sz w:val="24"/>
          <w:szCs w:val="24"/>
        </w:rPr>
        <w:t>-х классов до 30.05</w:t>
      </w:r>
      <w:r w:rsidRPr="0085052A">
        <w:rPr>
          <w:rFonts w:ascii="Times New Roman" w:hAnsi="Times New Roman" w:cs="Times New Roman"/>
          <w:sz w:val="24"/>
          <w:szCs w:val="24"/>
        </w:rPr>
        <w:t xml:space="preserve">.2020г. </w:t>
      </w:r>
    </w:p>
    <w:p w:rsidR="00736EBC" w:rsidRPr="0085052A" w:rsidRDefault="00F442B5" w:rsidP="003B059E">
      <w:p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>4</w:t>
      </w:r>
      <w:r w:rsidR="00191397">
        <w:rPr>
          <w:rFonts w:ascii="Times New Roman" w:hAnsi="Times New Roman" w:cs="Times New Roman"/>
          <w:sz w:val="24"/>
          <w:szCs w:val="24"/>
        </w:rPr>
        <w:t>. Классным руководителям 11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-х классов </w:t>
      </w:r>
      <w:proofErr w:type="spellStart"/>
      <w:r w:rsidR="00191397">
        <w:rPr>
          <w:rFonts w:ascii="Times New Roman" w:hAnsi="Times New Roman" w:cs="Times New Roman"/>
          <w:sz w:val="24"/>
          <w:szCs w:val="24"/>
        </w:rPr>
        <w:t>Шляциной</w:t>
      </w:r>
      <w:proofErr w:type="spellEnd"/>
      <w:r w:rsidR="00191397">
        <w:rPr>
          <w:rFonts w:ascii="Times New Roman" w:hAnsi="Times New Roman" w:cs="Times New Roman"/>
          <w:sz w:val="24"/>
          <w:szCs w:val="24"/>
        </w:rPr>
        <w:t xml:space="preserve"> Е.Е., Владимировой Л.Ф.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 информировать родителей и обучающихся об итогах оценки итоговых </w:t>
      </w:r>
      <w:proofErr w:type="gramStart"/>
      <w:r w:rsidR="003B059E" w:rsidRPr="0085052A">
        <w:rPr>
          <w:rFonts w:ascii="Times New Roman" w:hAnsi="Times New Roman" w:cs="Times New Roman"/>
          <w:sz w:val="24"/>
          <w:szCs w:val="24"/>
        </w:rPr>
        <w:t>индивид</w:t>
      </w:r>
      <w:r w:rsidR="00B40834" w:rsidRPr="0085052A">
        <w:rPr>
          <w:rFonts w:ascii="Times New Roman" w:hAnsi="Times New Roman" w:cs="Times New Roman"/>
          <w:sz w:val="24"/>
          <w:szCs w:val="24"/>
        </w:rPr>
        <w:t>уальных проектов</w:t>
      </w:r>
      <w:proofErr w:type="gramEnd"/>
      <w:r w:rsidR="00B40834" w:rsidRPr="0085052A">
        <w:rPr>
          <w:rFonts w:ascii="Times New Roman" w:hAnsi="Times New Roman" w:cs="Times New Roman"/>
          <w:sz w:val="24"/>
          <w:szCs w:val="24"/>
        </w:rPr>
        <w:t xml:space="preserve"> в срок до 30.05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.2020г. </w:t>
      </w:r>
    </w:p>
    <w:p w:rsidR="00B40834" w:rsidRPr="0085052A" w:rsidRDefault="00F442B5" w:rsidP="003B059E">
      <w:p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. </w:t>
      </w:r>
      <w:r w:rsidR="00B40834" w:rsidRPr="0085052A">
        <w:rPr>
          <w:rFonts w:ascii="Times New Roman" w:hAnsi="Times New Roman" w:cs="Times New Roman"/>
          <w:sz w:val="24"/>
          <w:szCs w:val="24"/>
        </w:rPr>
        <w:t>Птицыну М.И</w:t>
      </w:r>
      <w:r w:rsidR="003B059E" w:rsidRPr="0085052A">
        <w:rPr>
          <w:rFonts w:ascii="Times New Roman" w:hAnsi="Times New Roman" w:cs="Times New Roman"/>
          <w:sz w:val="24"/>
          <w:szCs w:val="24"/>
        </w:rPr>
        <w:t>., заместителя директора по УВР, назна</w:t>
      </w:r>
      <w:r w:rsidRPr="0085052A">
        <w:rPr>
          <w:rFonts w:ascii="Times New Roman" w:hAnsi="Times New Roman" w:cs="Times New Roman"/>
          <w:sz w:val="24"/>
          <w:szCs w:val="24"/>
        </w:rPr>
        <w:t>чить ответственной за проведение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 процедуры защиты итогового </w:t>
      </w:r>
      <w:proofErr w:type="gramStart"/>
      <w:r w:rsidR="003B059E" w:rsidRPr="0085052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3B059E" w:rsidRPr="0085052A">
        <w:rPr>
          <w:rFonts w:ascii="Times New Roman" w:hAnsi="Times New Roman" w:cs="Times New Roman"/>
          <w:sz w:val="24"/>
          <w:szCs w:val="24"/>
        </w:rPr>
        <w:t xml:space="preserve"> в </w:t>
      </w:r>
      <w:r w:rsidR="00191397">
        <w:rPr>
          <w:rFonts w:ascii="Times New Roman" w:hAnsi="Times New Roman" w:cs="Times New Roman"/>
          <w:sz w:val="24"/>
          <w:szCs w:val="24"/>
        </w:rPr>
        <w:t>11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 классах и учете результатов защиты в 2019-2020г. </w:t>
      </w:r>
    </w:p>
    <w:p w:rsidR="003B059E" w:rsidRPr="0085052A" w:rsidRDefault="003B059E" w:rsidP="003B059E">
      <w:p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1527A">
        <w:rPr>
          <w:rFonts w:ascii="Times New Roman" w:hAnsi="Times New Roman" w:cs="Times New Roman"/>
          <w:sz w:val="24"/>
          <w:szCs w:val="24"/>
        </w:rPr>
        <w:t>школы</w:t>
      </w:r>
      <w:r w:rsidRPr="0085052A">
        <w:rPr>
          <w:rFonts w:ascii="Times New Roman" w:hAnsi="Times New Roman" w:cs="Times New Roman"/>
          <w:sz w:val="24"/>
          <w:szCs w:val="24"/>
        </w:rPr>
        <w:t xml:space="preserve">: </w:t>
      </w:r>
      <w:r w:rsidR="00B40834" w:rsidRPr="0085052A">
        <w:rPr>
          <w:rFonts w:ascii="Times New Roman" w:hAnsi="Times New Roman" w:cs="Times New Roman"/>
          <w:sz w:val="24"/>
          <w:szCs w:val="24"/>
        </w:rPr>
        <w:t xml:space="preserve">                                   Колмакова О.В.</w:t>
      </w:r>
    </w:p>
    <w:p w:rsidR="00762CAE" w:rsidRPr="0085052A" w:rsidRDefault="00762CAE" w:rsidP="00FE45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CAE" w:rsidRPr="0085052A" w:rsidRDefault="00762CAE" w:rsidP="00FE45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CAE" w:rsidRPr="0085052A" w:rsidRDefault="00762CAE" w:rsidP="0044053D">
      <w:pPr>
        <w:rPr>
          <w:rFonts w:ascii="Times New Roman" w:hAnsi="Times New Roman" w:cs="Times New Roman"/>
          <w:sz w:val="24"/>
          <w:szCs w:val="24"/>
        </w:rPr>
      </w:pPr>
    </w:p>
    <w:p w:rsidR="00300644" w:rsidRPr="0085052A" w:rsidRDefault="000850E1" w:rsidP="00FE452A">
      <w:pPr>
        <w:jc w:val="right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>(Приложение № 1</w:t>
      </w:r>
      <w:r w:rsidR="00FE452A" w:rsidRPr="0085052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42B5" w:rsidRPr="0085052A" w:rsidRDefault="00F442B5" w:rsidP="00F44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2A">
        <w:rPr>
          <w:rFonts w:ascii="Times New Roman" w:hAnsi="Times New Roman" w:cs="Times New Roman"/>
          <w:b/>
          <w:sz w:val="24"/>
          <w:szCs w:val="24"/>
        </w:rPr>
        <w:t>Состав к</w:t>
      </w:r>
      <w:r w:rsidR="00300644" w:rsidRPr="0085052A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71527A">
        <w:rPr>
          <w:rFonts w:ascii="Times New Roman" w:hAnsi="Times New Roman" w:cs="Times New Roman"/>
          <w:b/>
          <w:sz w:val="24"/>
          <w:szCs w:val="24"/>
        </w:rPr>
        <w:t xml:space="preserve">по проведению </w:t>
      </w:r>
      <w:r w:rsidR="00FE452A" w:rsidRPr="0085052A">
        <w:rPr>
          <w:rFonts w:ascii="Times New Roman" w:hAnsi="Times New Roman" w:cs="Times New Roman"/>
          <w:b/>
          <w:sz w:val="24"/>
          <w:szCs w:val="24"/>
        </w:rPr>
        <w:t>защиты</w:t>
      </w:r>
    </w:p>
    <w:p w:rsidR="00300644" w:rsidRPr="0085052A" w:rsidRDefault="00FE452A" w:rsidP="00F44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2A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proofErr w:type="gramStart"/>
      <w:r w:rsidRPr="0085052A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="00F442B5" w:rsidRPr="00850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7A">
        <w:rPr>
          <w:rFonts w:ascii="Times New Roman" w:hAnsi="Times New Roman" w:cs="Times New Roman"/>
          <w:b/>
          <w:sz w:val="24"/>
          <w:szCs w:val="24"/>
        </w:rPr>
        <w:t>в 11</w:t>
      </w:r>
      <w:r w:rsidRPr="0085052A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300644" w:rsidRPr="0085052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1F09" w:rsidRPr="0085052A" w:rsidRDefault="00F61F09" w:rsidP="00F44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7A" w:rsidRPr="0071527A" w:rsidRDefault="00AD62F7" w:rsidP="0071527A">
      <w:pPr>
        <w:jc w:val="both"/>
        <w:rPr>
          <w:rFonts w:ascii="Times New Roman" w:hAnsi="Times New Roman" w:cs="Times New Roman"/>
          <w:sz w:val="24"/>
          <w:szCs w:val="24"/>
        </w:rPr>
      </w:pPr>
      <w:r w:rsidRPr="0071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Председатель: </w:t>
      </w:r>
      <w:r w:rsidR="0071527A" w:rsidRPr="0071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Андросова Е.И., зам </w:t>
      </w:r>
      <w:proofErr w:type="spellStart"/>
      <w:r w:rsidR="0071527A" w:rsidRPr="0071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</w:t>
      </w:r>
      <w:proofErr w:type="spellEnd"/>
      <w:r w:rsidR="0071527A" w:rsidRPr="0071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НМР </w:t>
      </w:r>
    </w:p>
    <w:p w:rsidR="0071527A" w:rsidRDefault="0071527A" w:rsidP="0071527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Члены: </w:t>
      </w:r>
    </w:p>
    <w:p w:rsidR="0071527A" w:rsidRPr="0071527A" w:rsidRDefault="00D2396E" w:rsidP="00BC75C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Колмакова</w:t>
      </w:r>
      <w:r w:rsidR="0071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Арина Михайловна, ученица 11Б класса</w:t>
      </w:r>
    </w:p>
    <w:p w:rsidR="0071527A" w:rsidRPr="0071527A" w:rsidRDefault="0071527A" w:rsidP="00BC75C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</w:t>
      </w:r>
      <w:r w:rsidR="00D23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укина Раиса Евгеньевна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ученица 11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</w:t>
      </w:r>
    </w:p>
    <w:p w:rsidR="0071527A" w:rsidRPr="0071527A" w:rsidRDefault="0071527A" w:rsidP="00BC75C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Колмаков Николай Юрьевич, ученик 11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</w:t>
      </w:r>
    </w:p>
    <w:p w:rsidR="00F442B5" w:rsidRPr="0085052A" w:rsidRDefault="00F442B5" w:rsidP="00C07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0E1" w:rsidRPr="0085052A" w:rsidRDefault="000850E1" w:rsidP="000850E1">
      <w:pPr>
        <w:pStyle w:val="a4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0850E1" w:rsidRPr="0085052A" w:rsidRDefault="000850E1" w:rsidP="00085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52A">
        <w:rPr>
          <w:rFonts w:ascii="Times New Roman" w:hAnsi="Times New Roman" w:cs="Times New Roman"/>
          <w:b/>
          <w:sz w:val="24"/>
          <w:szCs w:val="24"/>
        </w:rPr>
        <w:t xml:space="preserve">Лист оценки результата </w:t>
      </w:r>
      <w:proofErr w:type="gramStart"/>
      <w:r w:rsidRPr="0085052A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85052A">
        <w:rPr>
          <w:rFonts w:ascii="Times New Roman" w:hAnsi="Times New Roman" w:cs="Times New Roman"/>
          <w:b/>
          <w:sz w:val="24"/>
          <w:szCs w:val="24"/>
        </w:rPr>
        <w:t xml:space="preserve"> учащегося (для эксперта)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021"/>
        <w:gridCol w:w="869"/>
        <w:gridCol w:w="1434"/>
        <w:gridCol w:w="1904"/>
        <w:gridCol w:w="1210"/>
        <w:gridCol w:w="1441"/>
        <w:gridCol w:w="1125"/>
      </w:tblGrid>
      <w:tr w:rsidR="007C39FF" w:rsidTr="007C39FF">
        <w:tc>
          <w:tcPr>
            <w:tcW w:w="81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5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96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196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выступления</w:t>
            </w:r>
          </w:p>
        </w:tc>
        <w:tc>
          <w:tcPr>
            <w:tcW w:w="1196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Выразительность, самостоятельное выступление, читает</w:t>
            </w:r>
          </w:p>
        </w:tc>
        <w:tc>
          <w:tcPr>
            <w:tcW w:w="119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</w:t>
            </w:r>
          </w:p>
        </w:tc>
        <w:tc>
          <w:tcPr>
            <w:tcW w:w="119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Выводы, соответствие цели проекта</w:t>
            </w:r>
          </w:p>
        </w:tc>
        <w:tc>
          <w:tcPr>
            <w:tcW w:w="119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</w:t>
            </w:r>
          </w:p>
        </w:tc>
      </w:tr>
      <w:tr w:rsidR="007C39FF" w:rsidTr="007C39FF">
        <w:tc>
          <w:tcPr>
            <w:tcW w:w="81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9FF" w:rsidTr="007C39FF">
        <w:tc>
          <w:tcPr>
            <w:tcW w:w="81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9FF" w:rsidTr="007C39FF">
        <w:tc>
          <w:tcPr>
            <w:tcW w:w="81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C39FF" w:rsidRDefault="007C39FF" w:rsidP="000850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50E1" w:rsidRPr="0085052A" w:rsidRDefault="000850E1" w:rsidP="000850E1">
      <w:pPr>
        <w:jc w:val="both"/>
        <w:rPr>
          <w:rFonts w:ascii="Times New Roman" w:hAnsi="Times New Roman" w:cs="Times New Roman"/>
        </w:rPr>
      </w:pPr>
    </w:p>
    <w:p w:rsidR="00F61F09" w:rsidRPr="0085052A" w:rsidRDefault="00F61F09" w:rsidP="000850E1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Рекомендации: ________________________________________________________________</w:t>
      </w:r>
    </w:p>
    <w:p w:rsidR="00F61F09" w:rsidRPr="0085052A" w:rsidRDefault="00F61F09" w:rsidP="000850E1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_____________________________________________________________________________</w:t>
      </w:r>
    </w:p>
    <w:p w:rsidR="00F61F09" w:rsidRPr="0085052A" w:rsidRDefault="00F61F09" w:rsidP="00F61F09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_____________________________________________________________________________</w:t>
      </w:r>
    </w:p>
    <w:p w:rsidR="00F61F09" w:rsidRPr="0085052A" w:rsidRDefault="00F61F09" w:rsidP="00F61F09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_____________________________________________________________________________</w:t>
      </w:r>
    </w:p>
    <w:p w:rsidR="00F61F09" w:rsidRPr="0085052A" w:rsidRDefault="00F61F09" w:rsidP="00F61F09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_____________________________________________________________________________</w:t>
      </w:r>
    </w:p>
    <w:p w:rsidR="00F61F09" w:rsidRPr="0085052A" w:rsidRDefault="00F61F09" w:rsidP="000850E1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_____________________________________________________________________________</w:t>
      </w:r>
    </w:p>
    <w:p w:rsidR="000850E1" w:rsidRPr="0085052A" w:rsidRDefault="000850E1" w:rsidP="000850E1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Ма</w:t>
      </w:r>
      <w:r w:rsidR="00266B84">
        <w:rPr>
          <w:rFonts w:ascii="Times New Roman" w:hAnsi="Times New Roman" w:cs="Times New Roman"/>
        </w:rPr>
        <w:t>ксимальное количество баллов: 15</w:t>
      </w:r>
    </w:p>
    <w:p w:rsidR="00266B84" w:rsidRDefault="000850E1" w:rsidP="000850E1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 xml:space="preserve"> Базовый уровень: 50 – 75 % </w:t>
      </w:r>
    </w:p>
    <w:p w:rsidR="000850E1" w:rsidRPr="0085052A" w:rsidRDefault="000850E1" w:rsidP="000850E1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Повы</w:t>
      </w:r>
      <w:r w:rsidR="00266B84">
        <w:rPr>
          <w:rFonts w:ascii="Times New Roman" w:hAnsi="Times New Roman" w:cs="Times New Roman"/>
        </w:rPr>
        <w:t xml:space="preserve">шенный уровень: 76 – 100% </w:t>
      </w:r>
    </w:p>
    <w:p w:rsidR="000850E1" w:rsidRDefault="000850E1" w:rsidP="00085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AC" w:rsidRDefault="00C074AC" w:rsidP="00C07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050" w:rsidRDefault="00650050" w:rsidP="006500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0050" w:rsidSect="004B63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9F"/>
    <w:multiLevelType w:val="hybridMultilevel"/>
    <w:tmpl w:val="F752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65B1"/>
    <w:multiLevelType w:val="hybridMultilevel"/>
    <w:tmpl w:val="F7C4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D1F9A"/>
    <w:multiLevelType w:val="hybridMultilevel"/>
    <w:tmpl w:val="F7E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43AA9"/>
    <w:multiLevelType w:val="hybridMultilevel"/>
    <w:tmpl w:val="2948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4907"/>
    <w:multiLevelType w:val="hybridMultilevel"/>
    <w:tmpl w:val="A5E83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F7CC1"/>
    <w:multiLevelType w:val="hybridMultilevel"/>
    <w:tmpl w:val="B3DA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A05D08"/>
    <w:multiLevelType w:val="hybridMultilevel"/>
    <w:tmpl w:val="8DB60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0A3194"/>
    <w:multiLevelType w:val="hybridMultilevel"/>
    <w:tmpl w:val="7040B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DC4C70"/>
    <w:multiLevelType w:val="hybridMultilevel"/>
    <w:tmpl w:val="F4CC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4218E"/>
    <w:multiLevelType w:val="hybridMultilevel"/>
    <w:tmpl w:val="14A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B4832"/>
    <w:multiLevelType w:val="hybridMultilevel"/>
    <w:tmpl w:val="2BB4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61A49"/>
    <w:multiLevelType w:val="hybridMultilevel"/>
    <w:tmpl w:val="D962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16559"/>
    <w:multiLevelType w:val="hybridMultilevel"/>
    <w:tmpl w:val="E4228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5D5CB1"/>
    <w:multiLevelType w:val="hybridMultilevel"/>
    <w:tmpl w:val="731C6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9E"/>
    <w:rsid w:val="000850E1"/>
    <w:rsid w:val="000F383C"/>
    <w:rsid w:val="00191397"/>
    <w:rsid w:val="001A7838"/>
    <w:rsid w:val="00201CB6"/>
    <w:rsid w:val="00232F8E"/>
    <w:rsid w:val="00266B84"/>
    <w:rsid w:val="002B17D5"/>
    <w:rsid w:val="00300644"/>
    <w:rsid w:val="003B059E"/>
    <w:rsid w:val="0044053D"/>
    <w:rsid w:val="004920EF"/>
    <w:rsid w:val="004B63B6"/>
    <w:rsid w:val="004D21CC"/>
    <w:rsid w:val="00515CAC"/>
    <w:rsid w:val="00650050"/>
    <w:rsid w:val="00660B50"/>
    <w:rsid w:val="00674650"/>
    <w:rsid w:val="0071527A"/>
    <w:rsid w:val="00736EBC"/>
    <w:rsid w:val="00740C83"/>
    <w:rsid w:val="007420F4"/>
    <w:rsid w:val="00762CAE"/>
    <w:rsid w:val="007C39FF"/>
    <w:rsid w:val="00831E35"/>
    <w:rsid w:val="0085052A"/>
    <w:rsid w:val="00897CDA"/>
    <w:rsid w:val="00975FE1"/>
    <w:rsid w:val="00A00E01"/>
    <w:rsid w:val="00A55F3B"/>
    <w:rsid w:val="00AD62F7"/>
    <w:rsid w:val="00AF2FF9"/>
    <w:rsid w:val="00B40834"/>
    <w:rsid w:val="00BC75CA"/>
    <w:rsid w:val="00C074AC"/>
    <w:rsid w:val="00C343BF"/>
    <w:rsid w:val="00CF2225"/>
    <w:rsid w:val="00D002BD"/>
    <w:rsid w:val="00D2396E"/>
    <w:rsid w:val="00D52539"/>
    <w:rsid w:val="00D71738"/>
    <w:rsid w:val="00E55DFA"/>
    <w:rsid w:val="00E765D0"/>
    <w:rsid w:val="00E90159"/>
    <w:rsid w:val="00F442B5"/>
    <w:rsid w:val="00F61F09"/>
    <w:rsid w:val="00FA16DC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dcterms:created xsi:type="dcterms:W3CDTF">2020-05-12T09:12:00Z</dcterms:created>
  <dcterms:modified xsi:type="dcterms:W3CDTF">2020-05-15T05:15:00Z</dcterms:modified>
</cp:coreProperties>
</file>